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59" w:rsidRDefault="00312790">
      <w:pPr>
        <w:pBdr>
          <w:top w:val="single" w:sz="7" w:space="1" w:color="142C11"/>
          <w:left w:val="single" w:sz="7" w:space="3" w:color="000000"/>
          <w:bottom w:val="single" w:sz="7" w:space="0" w:color="1A2F27"/>
          <w:right w:val="single" w:sz="7" w:space="0" w:color="000000"/>
        </w:pBdr>
        <w:spacing w:after="235" w:line="216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pacing w:val="12"/>
          <w:sz w:val="18"/>
          <w:lang w:val="de-D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left:0;text-align:left;margin-left:0;margin-top:0;width:328.8pt;height:830.15pt;z-index:-251659264;mso-position-horizontal-relative:page;mso-position-vertical-relative:page" fillcolor="#c2ebae" stroked="f">
            <v:textbox>
              <w:txbxContent>
                <w:p w:rsidR="00000000" w:rsidRDefault="00312790"/>
              </w:txbxContent>
            </v:textbox>
            <w10:wrap anchorx="page" anchory="page"/>
          </v:shape>
        </w:pict>
      </w:r>
      <w:r>
        <w:rPr>
          <w:rFonts w:ascii="Arial" w:eastAsia="Arial" w:hAnsi="Arial"/>
          <w:b/>
          <w:color w:val="000000"/>
          <w:spacing w:val="12"/>
          <w:sz w:val="18"/>
          <w:lang w:val="de-DE"/>
        </w:rPr>
        <w:t>INFORMATIONEN</w:t>
      </w:r>
    </w:p>
    <w:p w:rsidR="00F74A59" w:rsidRDefault="00312790">
      <w:pPr>
        <w:spacing w:before="2" w:line="205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u w:val="single"/>
          <w:lang w:val="de-DE"/>
        </w:rPr>
      </w:pPr>
      <w:r>
        <w:rPr>
          <w:rFonts w:ascii="Arial" w:eastAsia="Arial" w:hAnsi="Arial"/>
          <w:b/>
          <w:color w:val="000000"/>
          <w:sz w:val="18"/>
          <w:u w:val="single"/>
          <w:lang w:val="de-DE"/>
        </w:rPr>
        <w:t>ORTSGERICHT</w:t>
      </w:r>
    </w:p>
    <w:p w:rsidR="00F74A59" w:rsidRDefault="00312790">
      <w:pPr>
        <w:spacing w:before="208" w:line="213" w:lineRule="exact"/>
        <w:ind w:left="72"/>
        <w:textAlignment w:val="baseline"/>
        <w:rPr>
          <w:rFonts w:ascii="Arial" w:eastAsia="Arial" w:hAnsi="Arial"/>
          <w:color w:val="000000"/>
          <w:sz w:val="18"/>
          <w:lang w:val="de-DE"/>
        </w:rPr>
      </w:pPr>
      <w:r>
        <w:rPr>
          <w:rFonts w:ascii="Arial" w:eastAsia="Arial" w:hAnsi="Arial"/>
          <w:color w:val="000000"/>
          <w:sz w:val="18"/>
          <w:lang w:val="de-DE"/>
        </w:rPr>
        <w:t xml:space="preserve">Die Ortsgerichte </w:t>
      </w:r>
      <w:r>
        <w:rPr>
          <w:rFonts w:ascii="Arial" w:eastAsia="Arial" w:hAnsi="Arial"/>
          <w:b/>
          <w:color w:val="000000"/>
          <w:sz w:val="18"/>
          <w:lang w:val="de-DE"/>
        </w:rPr>
        <w:t xml:space="preserve">beglaubigen Unterschriften, z. </w:t>
      </w:r>
      <w:r>
        <w:rPr>
          <w:rFonts w:ascii="Arial" w:eastAsia="Arial" w:hAnsi="Arial"/>
          <w:color w:val="000000"/>
          <w:sz w:val="18"/>
          <w:lang w:val="de-DE"/>
        </w:rPr>
        <w:t xml:space="preserve">B. Löschungsbewilligungen für die Aufhebung einer Hypothek. Sie </w:t>
      </w:r>
      <w:r>
        <w:rPr>
          <w:rFonts w:ascii="Arial" w:eastAsia="Arial" w:hAnsi="Arial"/>
          <w:b/>
          <w:color w:val="000000"/>
          <w:sz w:val="18"/>
          <w:lang w:val="de-DE"/>
        </w:rPr>
        <w:t xml:space="preserve">beglaubigen </w:t>
      </w:r>
      <w:r>
        <w:rPr>
          <w:rFonts w:ascii="Arial" w:eastAsia="Arial" w:hAnsi="Arial"/>
          <w:color w:val="000000"/>
          <w:sz w:val="18"/>
          <w:lang w:val="de-DE"/>
        </w:rPr>
        <w:t xml:space="preserve">auch </w:t>
      </w:r>
      <w:r>
        <w:rPr>
          <w:rFonts w:ascii="Arial" w:eastAsia="Arial" w:hAnsi="Arial"/>
          <w:b/>
          <w:color w:val="000000"/>
          <w:sz w:val="18"/>
          <w:lang w:val="de-DE"/>
        </w:rPr>
        <w:t xml:space="preserve">Abschriften, </w:t>
      </w:r>
      <w:r>
        <w:rPr>
          <w:rFonts w:ascii="Arial" w:eastAsia="Arial" w:hAnsi="Arial"/>
          <w:color w:val="000000"/>
          <w:sz w:val="18"/>
          <w:lang w:val="de-DE"/>
        </w:rPr>
        <w:t>wie z. B. von Zeugnissen.</w:t>
      </w:r>
    </w:p>
    <w:p w:rsidR="00F74A59" w:rsidRDefault="00312790">
      <w:pPr>
        <w:spacing w:before="209" w:line="212" w:lineRule="exact"/>
        <w:ind w:left="72" w:right="144"/>
        <w:textAlignment w:val="baseline"/>
        <w:rPr>
          <w:rFonts w:ascii="Arial" w:eastAsia="Arial" w:hAnsi="Arial"/>
          <w:color w:val="000000"/>
          <w:sz w:val="18"/>
          <w:lang w:val="de-DE"/>
        </w:rPr>
      </w:pPr>
      <w:r>
        <w:rPr>
          <w:rFonts w:ascii="Arial" w:eastAsia="Arial" w:hAnsi="Arial"/>
          <w:color w:val="000000"/>
          <w:sz w:val="18"/>
          <w:lang w:val="de-DE"/>
        </w:rPr>
        <w:t>Neben Bürgerinnen und Bürgern können sich auch die Ge</w:t>
      </w:r>
      <w:r>
        <w:rPr>
          <w:rFonts w:ascii="Arial" w:eastAsia="Arial" w:hAnsi="Arial"/>
          <w:color w:val="000000"/>
          <w:sz w:val="18"/>
          <w:lang w:val="de-DE"/>
        </w:rPr>
        <w:softHyphen/>
      </w:r>
      <w:r>
        <w:rPr>
          <w:rFonts w:ascii="Arial" w:eastAsia="Arial" w:hAnsi="Arial"/>
          <w:color w:val="000000"/>
          <w:sz w:val="18"/>
          <w:lang w:val="de-DE"/>
        </w:rPr>
        <w:t xml:space="preserve">richte an das Ortsgericht wenden. Auf deren Anforderung hat das Ortsgericht u. a. </w:t>
      </w:r>
      <w:r>
        <w:rPr>
          <w:rFonts w:ascii="Arial" w:eastAsia="Arial" w:hAnsi="Arial"/>
          <w:b/>
          <w:color w:val="000000"/>
          <w:sz w:val="18"/>
          <w:lang w:val="de-DE"/>
        </w:rPr>
        <w:t xml:space="preserve">Sterbefallsanzeigen </w:t>
      </w:r>
      <w:r>
        <w:rPr>
          <w:rFonts w:ascii="Arial" w:eastAsia="Arial" w:hAnsi="Arial"/>
          <w:color w:val="000000"/>
          <w:sz w:val="18"/>
          <w:lang w:val="de-DE"/>
        </w:rPr>
        <w:t xml:space="preserve">zu erstatten, über </w:t>
      </w:r>
      <w:r>
        <w:rPr>
          <w:rFonts w:ascii="Arial" w:eastAsia="Arial" w:hAnsi="Arial"/>
          <w:b/>
          <w:color w:val="000000"/>
          <w:sz w:val="18"/>
          <w:lang w:val="de-DE"/>
        </w:rPr>
        <w:t xml:space="preserve">Besitzverhältnisse </w:t>
      </w:r>
      <w:r>
        <w:rPr>
          <w:rFonts w:ascii="Arial" w:eastAsia="Arial" w:hAnsi="Arial"/>
          <w:color w:val="000000"/>
          <w:sz w:val="18"/>
          <w:lang w:val="de-DE"/>
        </w:rPr>
        <w:t xml:space="preserve">Auskunft zu erteilen und </w:t>
      </w:r>
      <w:r>
        <w:rPr>
          <w:rFonts w:ascii="Arial" w:eastAsia="Arial" w:hAnsi="Arial"/>
          <w:b/>
          <w:color w:val="000000"/>
          <w:sz w:val="18"/>
          <w:lang w:val="de-DE"/>
        </w:rPr>
        <w:t>Nachlaßinven-</w:t>
      </w:r>
      <w:bookmarkStart w:id="0" w:name="_GoBack"/>
      <w:bookmarkEnd w:id="0"/>
      <w:r>
        <w:rPr>
          <w:rFonts w:ascii="Arial" w:eastAsia="Arial" w:hAnsi="Arial"/>
          <w:b/>
          <w:color w:val="000000"/>
          <w:sz w:val="18"/>
          <w:lang w:val="de-DE"/>
        </w:rPr>
        <w:t xml:space="preserve">tare </w:t>
      </w:r>
      <w:r>
        <w:rPr>
          <w:rFonts w:ascii="Arial" w:eastAsia="Arial" w:hAnsi="Arial"/>
          <w:color w:val="000000"/>
          <w:sz w:val="18"/>
          <w:lang w:val="de-DE"/>
        </w:rPr>
        <w:t>aufzustellen.</w:t>
      </w:r>
    </w:p>
    <w:p w:rsidR="00F74A59" w:rsidRDefault="00312790">
      <w:pPr>
        <w:spacing w:before="208" w:line="209" w:lineRule="exact"/>
        <w:ind w:left="72" w:right="288"/>
        <w:textAlignment w:val="baseline"/>
        <w:rPr>
          <w:rFonts w:ascii="Arial" w:eastAsia="Arial" w:hAnsi="Arial"/>
          <w:color w:val="000000"/>
          <w:spacing w:val="1"/>
          <w:sz w:val="18"/>
          <w:lang w:val="de-DE"/>
        </w:rPr>
      </w:pPr>
      <w:r>
        <w:rPr>
          <w:rFonts w:ascii="Arial" w:eastAsia="Arial" w:hAnsi="Arial"/>
          <w:color w:val="000000"/>
          <w:spacing w:val="1"/>
          <w:sz w:val="18"/>
          <w:lang w:val="de-DE"/>
        </w:rPr>
        <w:t xml:space="preserve">Nicht selten müssen Ortsgerichte </w:t>
      </w:r>
      <w:r>
        <w:rPr>
          <w:rFonts w:ascii="Arial" w:eastAsia="Arial" w:hAnsi="Arial"/>
          <w:b/>
          <w:color w:val="000000"/>
          <w:spacing w:val="1"/>
          <w:sz w:val="18"/>
          <w:lang w:val="de-DE"/>
        </w:rPr>
        <w:t xml:space="preserve">Nachlässe sichern </w:t>
      </w:r>
      <w:r>
        <w:rPr>
          <w:rFonts w:ascii="Arial" w:eastAsia="Arial" w:hAnsi="Arial"/>
          <w:color w:val="000000"/>
          <w:spacing w:val="1"/>
          <w:sz w:val="18"/>
          <w:lang w:val="de-DE"/>
        </w:rPr>
        <w:t>und Wohnungen versiegeln, wenn die Gefahr besteht, daß ein "Möchtegern-Erbe" die Wohnung ausräumt. Sind keine An</w:t>
      </w:r>
      <w:r>
        <w:rPr>
          <w:rFonts w:ascii="Arial" w:eastAsia="Arial" w:hAnsi="Arial"/>
          <w:color w:val="000000"/>
          <w:spacing w:val="1"/>
          <w:sz w:val="18"/>
          <w:lang w:val="de-DE"/>
        </w:rPr>
        <w:softHyphen/>
        <w:t>gehörigen vorhanden, so stellt das Ortsgericht Wertsachen sicher, bringt Tiere beim Nachbarn oder im Tierheim unter und wirkt schließlich bei d</w:t>
      </w:r>
      <w:r>
        <w:rPr>
          <w:rFonts w:ascii="Arial" w:eastAsia="Arial" w:hAnsi="Arial"/>
          <w:color w:val="000000"/>
          <w:spacing w:val="1"/>
          <w:sz w:val="18"/>
          <w:lang w:val="de-DE"/>
        </w:rPr>
        <w:t>er Auflösung des Hausstandes mit.</w:t>
      </w:r>
    </w:p>
    <w:p w:rsidR="00F74A59" w:rsidRDefault="00312790">
      <w:pPr>
        <w:spacing w:before="196" w:line="212" w:lineRule="exact"/>
        <w:ind w:left="72" w:right="216"/>
        <w:textAlignment w:val="baseline"/>
        <w:rPr>
          <w:rFonts w:ascii="Arial" w:eastAsia="Arial" w:hAnsi="Arial"/>
          <w:color w:val="000000"/>
          <w:sz w:val="18"/>
          <w:lang w:val="de-DE"/>
        </w:rPr>
      </w:pPr>
      <w:r>
        <w:rPr>
          <w:rFonts w:ascii="Arial" w:eastAsia="Arial" w:hAnsi="Arial"/>
          <w:color w:val="000000"/>
          <w:sz w:val="18"/>
          <w:lang w:val="de-DE"/>
        </w:rPr>
        <w:t xml:space="preserve">Eine vielgenutzte Dienstleistung der Ortsgerichte besteht darin, den </w:t>
      </w:r>
      <w:r>
        <w:rPr>
          <w:rFonts w:ascii="Arial" w:eastAsia="Arial" w:hAnsi="Arial"/>
          <w:b/>
          <w:color w:val="000000"/>
          <w:sz w:val="18"/>
          <w:lang w:val="de-DE"/>
        </w:rPr>
        <w:t xml:space="preserve">Wert </w:t>
      </w:r>
      <w:r>
        <w:rPr>
          <w:rFonts w:ascii="Arial" w:eastAsia="Arial" w:hAnsi="Arial"/>
          <w:color w:val="000000"/>
          <w:sz w:val="18"/>
          <w:lang w:val="de-DE"/>
        </w:rPr>
        <w:t xml:space="preserve">bebauter und unbebauter Grundstücke zu </w:t>
      </w:r>
      <w:r>
        <w:rPr>
          <w:rFonts w:ascii="Arial" w:eastAsia="Arial" w:hAnsi="Arial"/>
          <w:b/>
          <w:color w:val="000000"/>
          <w:sz w:val="18"/>
          <w:lang w:val="de-DE"/>
        </w:rPr>
        <w:t xml:space="preserve">schätzen. </w:t>
      </w:r>
      <w:r>
        <w:rPr>
          <w:rFonts w:ascii="Arial" w:eastAsia="Arial" w:hAnsi="Arial"/>
          <w:color w:val="000000"/>
          <w:sz w:val="18"/>
          <w:lang w:val="de-DE"/>
        </w:rPr>
        <w:t xml:space="preserve">Die Ortsgerichte schätzen den Wert </w:t>
      </w:r>
      <w:r>
        <w:rPr>
          <w:rFonts w:ascii="Arial" w:eastAsia="Arial" w:hAnsi="Arial"/>
          <w:b/>
          <w:color w:val="000000"/>
          <w:sz w:val="18"/>
          <w:lang w:val="de-DE"/>
        </w:rPr>
        <w:t xml:space="preserve">beweglicher Sachen </w:t>
      </w:r>
      <w:r>
        <w:rPr>
          <w:rFonts w:ascii="Arial" w:eastAsia="Arial" w:hAnsi="Arial"/>
          <w:color w:val="000000"/>
          <w:sz w:val="18"/>
          <w:lang w:val="de-DE"/>
        </w:rPr>
        <w:t xml:space="preserve">und den von </w:t>
      </w:r>
      <w:r>
        <w:rPr>
          <w:rFonts w:ascii="Arial" w:eastAsia="Arial" w:hAnsi="Arial"/>
          <w:b/>
          <w:color w:val="000000"/>
          <w:sz w:val="18"/>
          <w:lang w:val="de-DE"/>
        </w:rPr>
        <w:t xml:space="preserve">Früchten, </w:t>
      </w:r>
      <w:r>
        <w:rPr>
          <w:rFonts w:ascii="Arial" w:eastAsia="Arial" w:hAnsi="Arial"/>
          <w:color w:val="000000"/>
          <w:sz w:val="18"/>
          <w:lang w:val="de-DE"/>
        </w:rPr>
        <w:t>die vom Boden noch nich</w:t>
      </w:r>
      <w:r>
        <w:rPr>
          <w:rFonts w:ascii="Arial" w:eastAsia="Arial" w:hAnsi="Arial"/>
          <w:color w:val="000000"/>
          <w:sz w:val="18"/>
          <w:lang w:val="de-DE"/>
        </w:rPr>
        <w:t>t getrennt sind. In diesen Fällen ermitteln die Ortsgerichte die Höhe eingetretener Schäden.</w:t>
      </w:r>
    </w:p>
    <w:p w:rsidR="00F74A59" w:rsidRDefault="00312790">
      <w:pPr>
        <w:spacing w:before="202" w:line="208" w:lineRule="exact"/>
        <w:ind w:left="72" w:right="504"/>
        <w:textAlignment w:val="baseline"/>
        <w:rPr>
          <w:rFonts w:ascii="Arial" w:eastAsia="Arial" w:hAnsi="Arial"/>
          <w:color w:val="000000"/>
          <w:sz w:val="18"/>
          <w:lang w:val="de-DE"/>
        </w:rPr>
      </w:pPr>
      <w:r>
        <w:rPr>
          <w:rFonts w:ascii="Arial" w:eastAsia="Arial" w:hAnsi="Arial"/>
          <w:color w:val="000000"/>
          <w:sz w:val="18"/>
          <w:lang w:val="de-DE"/>
        </w:rPr>
        <w:t>Die Gebühren für die Amtshandlungen richten sich nach der Gebührenordnung für die Ortsgerichte im Lande Hessen in der jeweils gültigen Fassung.</w:t>
      </w:r>
    </w:p>
    <w:p w:rsidR="00F74A59" w:rsidRDefault="00312790">
      <w:pPr>
        <w:spacing w:before="214" w:line="205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u w:val="single"/>
          <w:lang w:val="de-DE"/>
        </w:rPr>
      </w:pPr>
      <w:r>
        <w:rPr>
          <w:rFonts w:ascii="Arial" w:eastAsia="Arial" w:hAnsi="Arial"/>
          <w:b/>
          <w:color w:val="000000"/>
          <w:sz w:val="18"/>
          <w:u w:val="single"/>
          <w:lang w:val="de-DE"/>
        </w:rPr>
        <w:t>SCHIEDSAMT</w:t>
      </w:r>
    </w:p>
    <w:p w:rsidR="00F74A59" w:rsidRDefault="00312790">
      <w:pPr>
        <w:spacing w:before="204" w:line="209" w:lineRule="exact"/>
        <w:ind w:left="72" w:right="360"/>
        <w:textAlignment w:val="baseline"/>
        <w:rPr>
          <w:rFonts w:ascii="Arial" w:eastAsia="Arial" w:hAnsi="Arial"/>
          <w:color w:val="000000"/>
          <w:spacing w:val="8"/>
          <w:sz w:val="18"/>
          <w:lang w:val="de-DE"/>
        </w:rPr>
      </w:pPr>
      <w:r>
        <w:rPr>
          <w:rFonts w:ascii="Arial" w:eastAsia="Arial" w:hAnsi="Arial"/>
          <w:color w:val="000000"/>
          <w:spacing w:val="8"/>
          <w:sz w:val="18"/>
          <w:lang w:val="de-DE"/>
        </w:rPr>
        <w:t xml:space="preserve">Leider werden die Zivilgerichte auch in Bagatellsachen immer mehr in Anspruch genommen. Ein </w:t>
      </w:r>
      <w:r>
        <w:rPr>
          <w:rFonts w:ascii="Arial" w:eastAsia="Arial" w:hAnsi="Arial"/>
          <w:b/>
          <w:color w:val="000000"/>
          <w:spacing w:val="8"/>
          <w:sz w:val="18"/>
          <w:lang w:val="de-DE"/>
        </w:rPr>
        <w:t xml:space="preserve">"erstrittenes Urteil" </w:t>
      </w:r>
      <w:r>
        <w:rPr>
          <w:rFonts w:ascii="Arial" w:eastAsia="Arial" w:hAnsi="Arial"/>
          <w:color w:val="000000"/>
          <w:spacing w:val="8"/>
          <w:sz w:val="18"/>
          <w:lang w:val="de-DE"/>
        </w:rPr>
        <w:t>führt nicht immer zum Erfolg. Es fördert auch nicht immer den Rechtsfrieden zwischen den Parteien, die häufig als Nachbarn oder sonst im täglichen Leben weiterhin miteinander auskommen müssen. Streit</w:t>
      </w:r>
      <w:r>
        <w:rPr>
          <w:rFonts w:ascii="Arial" w:eastAsia="Arial" w:hAnsi="Arial"/>
          <w:color w:val="000000"/>
          <w:spacing w:val="8"/>
          <w:sz w:val="18"/>
          <w:lang w:val="de-DE"/>
        </w:rPr>
        <w:softHyphen/>
        <w:t>schlichtung, wie sie das Schiedsamt anbietet, ist hier a</w:t>
      </w:r>
      <w:r>
        <w:rPr>
          <w:rFonts w:ascii="Arial" w:eastAsia="Arial" w:hAnsi="Arial"/>
          <w:color w:val="000000"/>
          <w:spacing w:val="8"/>
          <w:sz w:val="18"/>
          <w:lang w:val="de-DE"/>
        </w:rPr>
        <w:t>llemal der bessere und auch kostengünstigere Weg.</w:t>
      </w:r>
    </w:p>
    <w:p w:rsidR="00F74A59" w:rsidRDefault="00312790">
      <w:pPr>
        <w:spacing w:before="195" w:line="211" w:lineRule="exact"/>
        <w:ind w:left="72" w:right="432"/>
        <w:textAlignment w:val="baseline"/>
        <w:rPr>
          <w:rFonts w:ascii="Arial" w:eastAsia="Arial" w:hAnsi="Arial"/>
          <w:color w:val="000000"/>
          <w:sz w:val="18"/>
          <w:lang w:val="de-DE"/>
        </w:rPr>
      </w:pPr>
      <w:r>
        <w:rPr>
          <w:rFonts w:ascii="Arial" w:eastAsia="Arial" w:hAnsi="Arial"/>
          <w:color w:val="000000"/>
          <w:sz w:val="18"/>
          <w:lang w:val="de-DE"/>
        </w:rPr>
        <w:t xml:space="preserve">Bei vielen </w:t>
      </w:r>
      <w:r>
        <w:rPr>
          <w:rFonts w:ascii="Arial" w:eastAsia="Arial" w:hAnsi="Arial"/>
          <w:b/>
          <w:color w:val="000000"/>
          <w:sz w:val="18"/>
          <w:lang w:val="de-DE"/>
        </w:rPr>
        <w:t xml:space="preserve">"kleinen" </w:t>
      </w:r>
      <w:r>
        <w:rPr>
          <w:rFonts w:ascii="Arial" w:eastAsia="Arial" w:hAnsi="Arial"/>
          <w:color w:val="000000"/>
          <w:sz w:val="18"/>
          <w:lang w:val="de-DE"/>
        </w:rPr>
        <w:t>Straftaten muß die geschädigte Person erst einmal zum Schiedsamt, ehe sie Privat</w:t>
      </w:r>
      <w:r>
        <w:rPr>
          <w:rFonts w:ascii="Arial" w:eastAsia="Arial" w:hAnsi="Arial"/>
          <w:color w:val="000000"/>
          <w:sz w:val="18"/>
          <w:lang w:val="de-DE"/>
        </w:rPr>
        <w:softHyphen/>
        <w:t>klage vor dem Strafgericht gegen den "Beschuldigten" erheben kann. Schlichtungsverhandlungen finden z. B</w:t>
      </w:r>
      <w:r>
        <w:rPr>
          <w:rFonts w:ascii="Arial" w:eastAsia="Arial" w:hAnsi="Arial"/>
          <w:color w:val="000000"/>
          <w:sz w:val="18"/>
          <w:lang w:val="de-DE"/>
        </w:rPr>
        <w:t xml:space="preserve">. statt bei </w:t>
      </w:r>
      <w:r>
        <w:rPr>
          <w:rFonts w:ascii="Arial" w:eastAsia="Arial" w:hAnsi="Arial"/>
          <w:b/>
          <w:color w:val="000000"/>
          <w:sz w:val="18"/>
          <w:lang w:val="de-DE"/>
        </w:rPr>
        <w:t xml:space="preserve">Hausfriedensbruch, Beleidigung, Verletzung des Briefgeheimnisses, Körperverletzung, Bedrohung </w:t>
      </w:r>
      <w:r>
        <w:rPr>
          <w:rFonts w:ascii="Arial" w:eastAsia="Arial" w:hAnsi="Arial"/>
          <w:color w:val="000000"/>
          <w:sz w:val="18"/>
          <w:lang w:val="de-DE"/>
        </w:rPr>
        <w:t xml:space="preserve">und </w:t>
      </w:r>
      <w:r>
        <w:rPr>
          <w:rFonts w:ascii="Arial" w:eastAsia="Arial" w:hAnsi="Arial"/>
          <w:b/>
          <w:color w:val="000000"/>
          <w:sz w:val="18"/>
          <w:lang w:val="de-DE"/>
        </w:rPr>
        <w:t xml:space="preserve">Sachbeschädigung. </w:t>
      </w:r>
      <w:r>
        <w:rPr>
          <w:rFonts w:ascii="Arial" w:eastAsia="Arial" w:hAnsi="Arial"/>
          <w:color w:val="000000"/>
          <w:sz w:val="18"/>
          <w:lang w:val="de-DE"/>
        </w:rPr>
        <w:t>Die Erfahrung zeigt, daß da</w:t>
      </w:r>
      <w:r>
        <w:rPr>
          <w:rFonts w:ascii="Arial" w:eastAsia="Arial" w:hAnsi="Arial"/>
          <w:color w:val="000000"/>
          <w:sz w:val="18"/>
          <w:lang w:val="de-DE"/>
        </w:rPr>
        <w:softHyphen/>
        <w:t>bei fast die Hälfte der Fälle gütlich durch rechtsver</w:t>
      </w:r>
      <w:r>
        <w:rPr>
          <w:rFonts w:ascii="Arial" w:eastAsia="Arial" w:hAnsi="Arial"/>
          <w:color w:val="000000"/>
          <w:sz w:val="18"/>
          <w:lang w:val="de-DE"/>
        </w:rPr>
        <w:softHyphen/>
        <w:t>bindliche Vereinbarung beigelegt wird.</w:t>
      </w:r>
    </w:p>
    <w:p w:rsidR="00F74A59" w:rsidRDefault="00312790">
      <w:pPr>
        <w:spacing w:before="190" w:line="211" w:lineRule="exact"/>
        <w:ind w:left="72" w:right="360"/>
        <w:textAlignment w:val="baseline"/>
        <w:rPr>
          <w:rFonts w:ascii="Arial" w:eastAsia="Arial" w:hAnsi="Arial"/>
          <w:color w:val="000000"/>
          <w:sz w:val="18"/>
          <w:lang w:val="de-DE"/>
        </w:rPr>
      </w:pPr>
      <w:r>
        <w:rPr>
          <w:rFonts w:ascii="Arial" w:eastAsia="Arial" w:hAnsi="Arial"/>
          <w:color w:val="000000"/>
          <w:sz w:val="18"/>
          <w:lang w:val="de-DE"/>
        </w:rPr>
        <w:t>Der Sch</w:t>
      </w:r>
      <w:r>
        <w:rPr>
          <w:rFonts w:ascii="Arial" w:eastAsia="Arial" w:hAnsi="Arial"/>
          <w:color w:val="000000"/>
          <w:sz w:val="18"/>
          <w:lang w:val="de-DE"/>
        </w:rPr>
        <w:t xml:space="preserve">iedsmann kann auch freiwillig </w:t>
      </w:r>
      <w:r>
        <w:rPr>
          <w:rFonts w:ascii="Arial" w:eastAsia="Arial" w:hAnsi="Arial"/>
          <w:b/>
          <w:color w:val="000000"/>
          <w:sz w:val="18"/>
          <w:lang w:val="de-DE"/>
        </w:rPr>
        <w:t xml:space="preserve">bei Streitigkeiten des täglichen Lebens </w:t>
      </w:r>
      <w:r>
        <w:rPr>
          <w:rFonts w:ascii="Arial" w:eastAsia="Arial" w:hAnsi="Arial"/>
          <w:color w:val="000000"/>
          <w:sz w:val="18"/>
          <w:lang w:val="de-DE"/>
        </w:rPr>
        <w:t>um bürgerlich-rechtliche Ansprüche angerufen werden. Bei Geldforderungen gegen den Kauf</w:t>
      </w:r>
      <w:r>
        <w:rPr>
          <w:rFonts w:ascii="Arial" w:eastAsia="Arial" w:hAnsi="Arial"/>
          <w:color w:val="000000"/>
          <w:sz w:val="18"/>
          <w:lang w:val="de-DE"/>
        </w:rPr>
        <w:softHyphen/>
        <w:t>mann an der Ecke oder gegen den Handwerker in der Nachbarschaft empfiehlt sich dieses ebenso wie b</w:t>
      </w:r>
      <w:r>
        <w:rPr>
          <w:rFonts w:ascii="Arial" w:eastAsia="Arial" w:hAnsi="Arial"/>
          <w:color w:val="000000"/>
          <w:sz w:val="18"/>
          <w:lang w:val="de-DE"/>
        </w:rPr>
        <w:t>ei der Auseinandersetzung um den Baum auf der Grenze oder die Einhaltung der Hausordnung zwischen Nach</w:t>
      </w:r>
      <w:r>
        <w:rPr>
          <w:rFonts w:ascii="Arial" w:eastAsia="Arial" w:hAnsi="Arial"/>
          <w:color w:val="000000"/>
          <w:sz w:val="18"/>
          <w:lang w:val="de-DE"/>
        </w:rPr>
        <w:softHyphen/>
        <w:t xml:space="preserve">barn und Hausgenossen. Auch bei bestimmten </w:t>
      </w:r>
      <w:r>
        <w:rPr>
          <w:rFonts w:ascii="Arial" w:eastAsia="Arial" w:hAnsi="Arial"/>
          <w:b/>
          <w:color w:val="000000"/>
          <w:sz w:val="18"/>
          <w:lang w:val="de-DE"/>
        </w:rPr>
        <w:t>Ver</w:t>
      </w:r>
      <w:r>
        <w:rPr>
          <w:rFonts w:ascii="Arial" w:eastAsia="Arial" w:hAnsi="Arial"/>
          <w:b/>
          <w:color w:val="000000"/>
          <w:sz w:val="18"/>
          <w:lang w:val="de-DE"/>
        </w:rPr>
        <w:softHyphen/>
        <w:t xml:space="preserve">letzungen der persönlichen Ehre </w:t>
      </w:r>
      <w:r>
        <w:rPr>
          <w:rFonts w:ascii="Arial" w:eastAsia="Arial" w:hAnsi="Arial"/>
          <w:color w:val="000000"/>
          <w:sz w:val="18"/>
          <w:lang w:val="de-DE"/>
        </w:rPr>
        <w:t>kann ein Schlichtungs</w:t>
      </w:r>
      <w:r>
        <w:rPr>
          <w:rFonts w:ascii="Arial" w:eastAsia="Arial" w:hAnsi="Arial"/>
          <w:color w:val="000000"/>
          <w:sz w:val="18"/>
          <w:lang w:val="de-DE"/>
        </w:rPr>
        <w:softHyphen/>
        <w:t>verfahren eingeleitet werden.</w:t>
      </w:r>
    </w:p>
    <w:p w:rsidR="00F74A59" w:rsidRDefault="00312790">
      <w:pPr>
        <w:spacing w:before="192" w:line="208" w:lineRule="exact"/>
        <w:ind w:left="72" w:right="576"/>
        <w:textAlignment w:val="baseline"/>
        <w:rPr>
          <w:rFonts w:ascii="Arial" w:eastAsia="Arial" w:hAnsi="Arial"/>
          <w:color w:val="000000"/>
          <w:sz w:val="18"/>
          <w:lang w:val="de-DE"/>
        </w:rPr>
      </w:pPr>
      <w:r>
        <w:pict>
          <v:line id="_x0000_s1026" style="position:absolute;left:0;text-align:left;z-index:251658240;mso-position-horizontal-relative:page;mso-position-vertical-relative:page" from="48.5pt,774.95pt" to="293.1pt,774.95pt" strokecolor="#0c260c" strokeweight=".7pt">
            <w10:wrap anchorx="page" anchory="page"/>
          </v:line>
        </w:pict>
      </w:r>
      <w:r>
        <w:rPr>
          <w:rFonts w:ascii="Arial" w:eastAsia="Arial" w:hAnsi="Arial"/>
          <w:color w:val="000000"/>
          <w:sz w:val="18"/>
          <w:lang w:val="de-DE"/>
        </w:rPr>
        <w:t xml:space="preserve">Durch die Arbeit des </w:t>
      </w:r>
      <w:r>
        <w:rPr>
          <w:rFonts w:ascii="Arial" w:eastAsia="Arial" w:hAnsi="Arial"/>
          <w:color w:val="000000"/>
          <w:sz w:val="18"/>
          <w:lang w:val="de-DE"/>
        </w:rPr>
        <w:t>Schiedsmannes gelingt es häufig, den sozialen Frieden wieder herzustellen. Die Gebühren sind im Verhältnis zu denen für ein gerichtliches Ver</w:t>
      </w:r>
      <w:r>
        <w:rPr>
          <w:rFonts w:ascii="Arial" w:eastAsia="Arial" w:hAnsi="Arial"/>
          <w:color w:val="000000"/>
          <w:sz w:val="18"/>
          <w:lang w:val="de-DE"/>
        </w:rPr>
        <w:softHyphen/>
        <w:t>fahren niedrig.</w:t>
      </w:r>
    </w:p>
    <w:sectPr w:rsidR="00F74A59">
      <w:pgSz w:w="6576" w:h="16603"/>
      <w:pgMar w:top="560" w:right="446" w:bottom="687" w:left="9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F74A59"/>
    <w:rsid w:val="00312790"/>
    <w:rsid w:val="00F7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Schwarz, Susanne</dc:creator>
  <cp:lastModifiedBy>Schwarz, Susanne</cp:lastModifiedBy>
  <cp:revision>3</cp:revision>
  <cp:lastPrinted>2020-03-27T06:57:00Z</cp:lastPrinted>
  <dcterms:created xsi:type="dcterms:W3CDTF">2020-03-27T06:55:00Z</dcterms:created>
  <dcterms:modified xsi:type="dcterms:W3CDTF">2020-03-27T06:58:00Z</dcterms:modified>
</cp:coreProperties>
</file>